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202E1" w14:textId="6FC53878" w:rsidR="00DE76D3" w:rsidRDefault="00DE76D3" w:rsidP="00DE76D3">
      <w:pPr>
        <w:jc w:val="center"/>
      </w:pPr>
      <w:r w:rsidRPr="00DE76D3">
        <w:t>МИНИСТЕРСТВО СТРОИТЕЛЬСТВА И ЖИЛИЩНО-КОММУНАЛЬНОГО ХОЗЯЙСТВА РОССИЙСКОЙ ФЕДЕРАЦИИ</w:t>
      </w:r>
    </w:p>
    <w:p w14:paraId="1706D61A" w14:textId="57FC8047" w:rsidR="00DE76D3" w:rsidRPr="00DE76D3" w:rsidRDefault="00DE76D3" w:rsidP="00DE76D3">
      <w:pPr>
        <w:ind w:left="1416" w:firstLine="708"/>
        <w:jc w:val="both"/>
      </w:pPr>
      <w:r w:rsidRPr="00DE76D3">
        <w:t>Письмо Минстроя России от 06.07.2026 N 16101-ОГ/18</w:t>
      </w:r>
    </w:p>
    <w:p w14:paraId="7C505D36" w14:textId="77777777" w:rsidR="00DE76D3" w:rsidRPr="00DE76D3" w:rsidRDefault="00DE76D3" w:rsidP="00DE76D3">
      <w:pPr>
        <w:jc w:val="center"/>
        <w:rPr>
          <w:b/>
          <w:bCs/>
        </w:rPr>
      </w:pPr>
      <w:r w:rsidRPr="00DE76D3">
        <w:rPr>
          <w:b/>
          <w:bCs/>
        </w:rPr>
        <w:t>По вопросам, в том числе связанным с кадастровой деятельностью</w:t>
      </w:r>
    </w:p>
    <w:p w14:paraId="3214E28B" w14:textId="77777777" w:rsidR="00DE76D3" w:rsidRPr="00DE76D3" w:rsidRDefault="00DE76D3" w:rsidP="00DE76D3">
      <w:pPr>
        <w:ind w:firstLine="708"/>
        <w:jc w:val="both"/>
      </w:pPr>
      <w:r w:rsidRPr="00DE76D3">
        <w:t>В Министерство строительства и жилищно-коммунального хозяйства Российской Федерации поступило обращение по вопросам, в том числе связанным с кадастровой деятельностью.</w:t>
      </w:r>
    </w:p>
    <w:p w14:paraId="6643C722" w14:textId="77777777" w:rsidR="00DE76D3" w:rsidRPr="00DE76D3" w:rsidRDefault="00DE76D3" w:rsidP="00DE76D3">
      <w:pPr>
        <w:ind w:firstLine="708"/>
        <w:jc w:val="both"/>
      </w:pPr>
      <w:r w:rsidRPr="00DE76D3"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кадастровой деятельности и кадастровых отношений, деятельности саморегулируемых организаций кадастровых инженеров, национального объединения саморегулируемых организаций кадастровых инженеров, государственной кадастровой оценки является Федеральная служба государственной регистрации, кадастра и картографии (Росреестр) (пункт 1 Положения о Федеральной службе государственной регистрации, кадастра и картографии, утвержденного постановлением Правительства Российской Федерации от 1 июня 2009 г. N 457).</w:t>
      </w:r>
    </w:p>
    <w:p w14:paraId="513B5EFC" w14:textId="77777777" w:rsidR="00DE76D3" w:rsidRPr="00DE76D3" w:rsidRDefault="00DE76D3" w:rsidP="00DE76D3">
      <w:pPr>
        <w:ind w:firstLine="708"/>
        <w:jc w:val="both"/>
      </w:pPr>
      <w:r w:rsidRPr="00DE76D3">
        <w:t>В соответствии с частью 3 статьи 8 Федерального закона от 02.05.2006 N 59-ФЗ "О порядке рассмотрения обращений граждан Российской Федерации" обращение направляется по принадлежности в Росреестр для рассмотрения и направления ответа заявителю.</w:t>
      </w:r>
    </w:p>
    <w:p w14:paraId="6DB7B825" w14:textId="77777777" w:rsidR="00DE76D3" w:rsidRPr="00DE76D3" w:rsidRDefault="00DE76D3" w:rsidP="00DE76D3">
      <w:pPr>
        <w:ind w:firstLine="708"/>
        <w:jc w:val="both"/>
      </w:pPr>
      <w:r w:rsidRPr="00DE76D3">
        <w:t>Одновременно по вопросу членства в саморегулируемой организации в области инженерных изысканий сообщаем, что виды инженерных изысканий, необходимых для подготовки документации по планировке территории, порядок их выполнения, а также случаи, при которых требуется их выполнение, установлены постановлением Правительства Российской Федерации от 31 марта 2017 г. N 402 "Об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в постановление Правительства Российской Федерации от 19 января 2006 г. N 20" (далее - Правила).</w:t>
      </w:r>
    </w:p>
    <w:p w14:paraId="3C205209" w14:textId="77777777" w:rsidR="00DE76D3" w:rsidRPr="00DE76D3" w:rsidRDefault="00DE76D3" w:rsidP="00DE76D3">
      <w:pPr>
        <w:ind w:firstLine="708"/>
        <w:jc w:val="both"/>
      </w:pPr>
      <w:r w:rsidRPr="00DE76D3">
        <w:t>Согласно пункту 9 Правил инженерные изыскания и (или) отдельные их виды, необходимые для подготовки документации по планировке территории, выполняются лицами, указанными в части 2 статьи 47 Градостроительного кодекса Российской Федерации (далее - Кодекс).</w:t>
      </w:r>
    </w:p>
    <w:p w14:paraId="3EF80101" w14:textId="77777777" w:rsidR="00DE76D3" w:rsidRPr="00DE76D3" w:rsidRDefault="00DE76D3" w:rsidP="00DE76D3">
      <w:pPr>
        <w:ind w:firstLine="708"/>
        <w:jc w:val="both"/>
      </w:pPr>
      <w:r w:rsidRPr="00DE76D3">
        <w:t>Положениями указанной нормы установлена обязательность членства в саморегулируемых организациях в области инженерных изысканий для индивидуальных предпринимателей и юридических лиц, выполняющих работы по договорам о выполнении инженерных изысканий, заключенным с застройщиком, техническим заказчиком, лицом, получившим в соответствии с Земельным кодексом Российской Федерации разрешение на использование земель или земельного участка, находящегося в государственной или муниципальной собственности, за исключением случаев, указанных в части 2.1 статьи 47 Кодекса.</w:t>
      </w:r>
    </w:p>
    <w:p w14:paraId="4B4B661E" w14:textId="77777777" w:rsidR="00DE76D3" w:rsidRPr="00DE76D3" w:rsidRDefault="00DE76D3" w:rsidP="00DE76D3">
      <w:pPr>
        <w:ind w:firstLine="708"/>
        <w:jc w:val="both"/>
      </w:pPr>
      <w:r w:rsidRPr="00DE76D3">
        <w:t>Следует обратить внимание на то, что в соответствии с пунктом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N 1009, письма федеральных органов исполнительной власти не являются нормативными правовыми актами.</w:t>
      </w:r>
    </w:p>
    <w:p w14:paraId="2699762D" w14:textId="77777777" w:rsidR="00DE76D3" w:rsidRPr="00DE76D3" w:rsidRDefault="00DE76D3" w:rsidP="00DE76D3">
      <w:pPr>
        <w:ind w:firstLine="708"/>
        <w:jc w:val="both"/>
      </w:pPr>
      <w:r w:rsidRPr="00DE76D3">
        <w:t xml:space="preserve">Таким образом, письма Минстроя России и его структурных подразделений, в которых разъясняются вопросы применения нормативных правовых актов, не содержат правовых норм, не направлены на установление, изменение или отмену правовых норм, а содержащиеся в них </w:t>
      </w:r>
      <w:r w:rsidRPr="00DE76D3">
        <w:lastRenderedPageBreak/>
        <w:t>разъяснения не могут рассматриваться в качестве общеобязательных государственных предписаний постоянного или временного характера.</w:t>
      </w:r>
    </w:p>
    <w:p w14:paraId="5213C5E4" w14:textId="06FD4EA6" w:rsidR="0049589C" w:rsidRDefault="0049589C" w:rsidP="00DE76D3">
      <w:pPr>
        <w:jc w:val="both"/>
      </w:pPr>
      <w:r>
        <w:t xml:space="preserve">                                                                                              </w:t>
      </w:r>
      <w:r w:rsidR="00DE76D3" w:rsidRPr="00DE76D3">
        <w:t>Заместитель директора Правового департамент</w:t>
      </w:r>
      <w:r w:rsidR="00DE76D3">
        <w:t>а</w:t>
      </w:r>
    </w:p>
    <w:p w14:paraId="685757B0" w14:textId="57035E3C" w:rsidR="00DE76D3" w:rsidRPr="00DE76D3" w:rsidRDefault="0049589C" w:rsidP="00DE76D3">
      <w:pPr>
        <w:jc w:val="both"/>
      </w:pPr>
      <w:r>
        <w:t xml:space="preserve">                                                   </w:t>
      </w:r>
      <w:r w:rsidR="00DE76D3">
        <w:t xml:space="preserve"> </w:t>
      </w:r>
      <w:r>
        <w:t xml:space="preserve">                                                                                                             </w:t>
      </w:r>
      <w:r w:rsidR="00DE76D3" w:rsidRPr="00DE76D3">
        <w:t>Т.Н.БАРМИНА</w:t>
      </w:r>
    </w:p>
    <w:p w14:paraId="760183B2" w14:textId="2CD7D582" w:rsidR="004D470D" w:rsidRDefault="004D470D" w:rsidP="00DE76D3">
      <w:pPr>
        <w:jc w:val="both"/>
      </w:pPr>
    </w:p>
    <w:sectPr w:rsidR="004D4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A70"/>
    <w:rsid w:val="00255A70"/>
    <w:rsid w:val="00307A27"/>
    <w:rsid w:val="0049589C"/>
    <w:rsid w:val="00495A2F"/>
    <w:rsid w:val="004D470D"/>
    <w:rsid w:val="009D622D"/>
    <w:rsid w:val="00DE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9D5B0"/>
  <w15:chartTrackingRefBased/>
  <w15:docId w15:val="{2BF88227-357C-473F-BE36-AC2AF666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5A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5A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5A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5A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5A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5A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5A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5A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5A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5A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55A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55A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55A7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5A7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5A7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55A7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55A7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55A7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55A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55A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5A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55A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55A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55A7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55A7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55A7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55A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55A7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55A7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Kadetova</dc:creator>
  <cp:keywords/>
  <dc:description/>
  <cp:lastModifiedBy>Tatyana Kadetova</cp:lastModifiedBy>
  <cp:revision>2</cp:revision>
  <dcterms:created xsi:type="dcterms:W3CDTF">2026-08-06T12:57:00Z</dcterms:created>
  <dcterms:modified xsi:type="dcterms:W3CDTF">2026-08-06T13:08:00Z</dcterms:modified>
</cp:coreProperties>
</file>